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81D" w14:textId="40AF863F" w:rsidR="00FD5E52" w:rsidRDefault="00FD5E52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1618BC">
        <w:rPr>
          <w:rFonts w:ascii="Arial" w:eastAsia="Calibri" w:hAnsi="Arial" w:cs="Arial"/>
          <w:b/>
          <w:sz w:val="32"/>
          <w:szCs w:val="28"/>
        </w:rPr>
        <w:t>St James Township, Beaver Island MI</w:t>
      </w:r>
    </w:p>
    <w:p w14:paraId="28BE041E" w14:textId="07244940" w:rsidR="001A0CDE" w:rsidRPr="001618BC" w:rsidRDefault="001A0CDE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Township Board Financial Report for </w:t>
      </w:r>
      <w:r w:rsidR="00055FE5">
        <w:rPr>
          <w:rFonts w:ascii="Arial" w:eastAsia="Calibri" w:hAnsi="Arial" w:cs="Arial"/>
          <w:b/>
          <w:sz w:val="32"/>
          <w:szCs w:val="28"/>
        </w:rPr>
        <w:t>December 31</w:t>
      </w:r>
      <w:r w:rsidR="00B44066">
        <w:rPr>
          <w:rFonts w:ascii="Arial" w:eastAsia="Calibri" w:hAnsi="Arial" w:cs="Arial"/>
          <w:b/>
          <w:sz w:val="32"/>
          <w:szCs w:val="28"/>
        </w:rPr>
        <w:t>, 2022</w:t>
      </w:r>
    </w:p>
    <w:p w14:paraId="1775EA92" w14:textId="77777777" w:rsidR="001A0CDE" w:rsidRDefault="00FD5E52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bookmarkStart w:id="0" w:name="_Hlk72917611"/>
      <w:r w:rsidRPr="001618BC">
        <w:rPr>
          <w:rFonts w:ascii="Arial" w:eastAsia="Calibri" w:hAnsi="Arial" w:cs="Arial"/>
          <w:szCs w:val="40"/>
        </w:rPr>
        <w:t>Fiscal Year 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(April 1, 202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– March 31, 202</w:t>
      </w:r>
      <w:r w:rsidR="002A22D0" w:rsidRPr="001618BC">
        <w:rPr>
          <w:rFonts w:ascii="Arial" w:eastAsia="Calibri" w:hAnsi="Arial" w:cs="Arial"/>
          <w:szCs w:val="40"/>
        </w:rPr>
        <w:t>3</w:t>
      </w:r>
      <w:r w:rsidRPr="001618BC">
        <w:rPr>
          <w:rFonts w:ascii="Arial" w:eastAsia="Calibri" w:hAnsi="Arial" w:cs="Arial"/>
          <w:szCs w:val="40"/>
        </w:rPr>
        <w:t>)</w:t>
      </w:r>
    </w:p>
    <w:p w14:paraId="0C547C01" w14:textId="2BE33AA4" w:rsidR="00FD5E52" w:rsidRPr="001618BC" w:rsidRDefault="00B44066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r>
        <w:rPr>
          <w:rFonts w:ascii="Arial" w:eastAsia="Calibri" w:hAnsi="Arial" w:cs="Arial"/>
          <w:szCs w:val="40"/>
        </w:rPr>
        <w:t xml:space="preserve">November </w:t>
      </w:r>
      <w:r w:rsidR="001A0CDE">
        <w:rPr>
          <w:rFonts w:ascii="Arial" w:eastAsia="Calibri" w:hAnsi="Arial" w:cs="Arial"/>
          <w:szCs w:val="40"/>
        </w:rPr>
        <w:t xml:space="preserve">Report: </w:t>
      </w:r>
      <w:r w:rsidR="00055FE5">
        <w:rPr>
          <w:rFonts w:ascii="Arial" w:eastAsia="Calibri" w:hAnsi="Arial" w:cs="Arial"/>
          <w:szCs w:val="40"/>
        </w:rPr>
        <w:t>9</w:t>
      </w:r>
      <w:r w:rsidR="005D05F4" w:rsidRPr="001618BC">
        <w:rPr>
          <w:rFonts w:ascii="Arial" w:eastAsia="Calibri" w:hAnsi="Arial" w:cs="Arial"/>
          <w:szCs w:val="40"/>
          <w:vertAlign w:val="superscript"/>
        </w:rPr>
        <w:t>th</w:t>
      </w:r>
      <w:r w:rsidR="005D05F4" w:rsidRPr="001618BC">
        <w:rPr>
          <w:rFonts w:ascii="Arial" w:eastAsia="Calibri" w:hAnsi="Arial" w:cs="Arial"/>
          <w:szCs w:val="40"/>
        </w:rPr>
        <w:t xml:space="preserve"> month/12 = </w:t>
      </w:r>
      <w:r>
        <w:rPr>
          <w:rFonts w:ascii="Arial" w:eastAsia="Calibri" w:hAnsi="Arial" w:cs="Arial"/>
          <w:szCs w:val="40"/>
        </w:rPr>
        <w:t>7</w:t>
      </w:r>
      <w:r w:rsidR="00055FE5">
        <w:rPr>
          <w:rFonts w:ascii="Arial" w:eastAsia="Calibri" w:hAnsi="Arial" w:cs="Arial"/>
          <w:szCs w:val="40"/>
        </w:rPr>
        <w:t>5</w:t>
      </w:r>
      <w:r w:rsidR="00344D96">
        <w:rPr>
          <w:rFonts w:ascii="Arial" w:eastAsia="Calibri" w:hAnsi="Arial" w:cs="Arial"/>
          <w:szCs w:val="40"/>
        </w:rPr>
        <w:t>% of</w:t>
      </w:r>
      <w:r w:rsidR="005D05F4" w:rsidRPr="001618BC">
        <w:rPr>
          <w:rFonts w:ascii="Arial" w:eastAsia="Calibri" w:hAnsi="Arial" w:cs="Arial"/>
          <w:szCs w:val="40"/>
        </w:rPr>
        <w:t xml:space="preserve"> year elapsed</w:t>
      </w:r>
    </w:p>
    <w:p w14:paraId="66E6F22F" w14:textId="77777777" w:rsidR="00FD5E52" w:rsidRPr="001618BC" w:rsidRDefault="00FD5E52" w:rsidP="00FD5E52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Style w:val="TableGrid"/>
        <w:tblW w:w="96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620"/>
        <w:gridCol w:w="1440"/>
        <w:gridCol w:w="1440"/>
      </w:tblGrid>
      <w:tr w:rsidR="00D7358C" w:rsidRPr="001618BC" w14:paraId="41BAFC19" w14:textId="40DF365F" w:rsidTr="00F5230E">
        <w:tc>
          <w:tcPr>
            <w:tcW w:w="9630" w:type="dxa"/>
            <w:gridSpan w:val="6"/>
            <w:shd w:val="clear" w:color="auto" w:fill="D9D9D9"/>
          </w:tcPr>
          <w:bookmarkEnd w:id="0"/>
          <w:p w14:paraId="0536EF15" w14:textId="77777777" w:rsidR="001A0CDE" w:rsidRDefault="00D7358C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>Charlevoix State Bank Account Balances</w:t>
            </w:r>
          </w:p>
          <w:p w14:paraId="5D04EDB0" w14:textId="4DB997E1" w:rsidR="00D7358C" w:rsidRPr="001618BC" w:rsidRDefault="001A0CDE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and Revenues and Expense Report</w:t>
            </w:r>
          </w:p>
        </w:tc>
      </w:tr>
      <w:tr w:rsidR="00D7358C" w:rsidRPr="001618BC" w14:paraId="4409A5C8" w14:textId="7BDF032D" w:rsidTr="00F5230E">
        <w:tc>
          <w:tcPr>
            <w:tcW w:w="2070" w:type="dxa"/>
            <w:vAlign w:val="center"/>
          </w:tcPr>
          <w:p w14:paraId="3D662E70" w14:textId="3B0D573A" w:rsidR="00D7358C" w:rsidRPr="00D7358C" w:rsidRDefault="00D7358C" w:rsidP="00D7358C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1" w:name="_Hlk83039595"/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41052FC" w14:textId="492142D3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Month</w:t>
            </w:r>
          </w:p>
          <w:p w14:paraId="514C4E49" w14:textId="639C3AF4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055FE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055FE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77641DF5" w14:textId="16ECF984" w:rsidR="00D7358C" w:rsidRPr="00D7358C" w:rsidRDefault="00C42E2F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Previous Mo</w:t>
            </w:r>
            <w:r w:rsidR="00344D9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DE3F3B" w14:textId="7FF921C0" w:rsidR="00D7358C" w:rsidRPr="00D7358C" w:rsidRDefault="005B6823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055FE5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72CA4C2" w14:textId="77777777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Year</w:t>
            </w:r>
          </w:p>
          <w:p w14:paraId="76B976A6" w14:textId="33F597FE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055FE5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="00FC3108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12473A81" w14:textId="77777777" w:rsidR="00D7358C" w:rsidRPr="00D502AE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To-Date</w:t>
            </w:r>
          </w:p>
          <w:p w14:paraId="068D1D3F" w14:textId="77777777" w:rsidR="00D7358C" w:rsidRPr="00D502AE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Revenues</w:t>
            </w:r>
          </w:p>
          <w:p w14:paraId="7B9527BA" w14:textId="40FE8FE2" w:rsidR="001A0CDE" w:rsidRPr="00D502AE" w:rsidRDefault="00055FE5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01/</w:t>
            </w:r>
            <w:r w:rsidR="00D502AE" w:rsidRPr="00D502AE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/23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592E8C99" w14:textId="77777777" w:rsidR="00D7358C" w:rsidRPr="00D502AE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To-Date Expenses</w:t>
            </w:r>
          </w:p>
          <w:p w14:paraId="4C804DE4" w14:textId="07A7D402" w:rsidR="001A0CDE" w:rsidRPr="00D502AE" w:rsidRDefault="00055FE5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01/</w:t>
            </w:r>
            <w:r w:rsidR="00D502AE" w:rsidRPr="00D502AE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D502AE">
              <w:rPr>
                <w:rFonts w:ascii="Arial" w:eastAsia="Calibri" w:hAnsi="Arial" w:cs="Arial"/>
                <w:b/>
                <w:sz w:val="18"/>
                <w:szCs w:val="18"/>
              </w:rPr>
              <w:t>/23</w:t>
            </w:r>
          </w:p>
        </w:tc>
      </w:tr>
      <w:tr w:rsidR="00D7358C" w:rsidRPr="001618BC" w14:paraId="33764379" w14:textId="038D5714" w:rsidTr="00F5230E">
        <w:tc>
          <w:tcPr>
            <w:tcW w:w="2070" w:type="dxa"/>
          </w:tcPr>
          <w:p w14:paraId="4129BDA7" w14:textId="77777777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General Fund</w:t>
            </w:r>
          </w:p>
        </w:tc>
        <w:tc>
          <w:tcPr>
            <w:tcW w:w="1620" w:type="dxa"/>
          </w:tcPr>
          <w:p w14:paraId="795D7AE5" w14:textId="792D5820" w:rsidR="00D7358C" w:rsidRPr="006204BC" w:rsidRDefault="00FC3108" w:rsidP="00003A37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6204BC" w:rsidRPr="006204BC">
              <w:rPr>
                <w:rFonts w:ascii="Arial" w:eastAsia="Calibri" w:hAnsi="Arial" w:cs="Arial"/>
              </w:rPr>
              <w:t>74,339.35</w:t>
            </w:r>
          </w:p>
        </w:tc>
        <w:tc>
          <w:tcPr>
            <w:tcW w:w="1440" w:type="dxa"/>
          </w:tcPr>
          <w:p w14:paraId="12408B1F" w14:textId="38D6D01F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166F17">
              <w:rPr>
                <w:rFonts w:ascii="Arial" w:eastAsia="Calibri" w:hAnsi="Arial" w:cs="Arial"/>
              </w:rPr>
              <w:t>71,371.74</w:t>
            </w:r>
          </w:p>
        </w:tc>
        <w:tc>
          <w:tcPr>
            <w:tcW w:w="1620" w:type="dxa"/>
          </w:tcPr>
          <w:p w14:paraId="5125D557" w14:textId="2EEF7D5E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6204BC">
              <w:rPr>
                <w:rFonts w:ascii="Arial" w:eastAsia="Calibri" w:hAnsi="Arial" w:cs="Arial"/>
              </w:rPr>
              <w:t>257,882.95</w:t>
            </w:r>
          </w:p>
        </w:tc>
        <w:tc>
          <w:tcPr>
            <w:tcW w:w="1440" w:type="dxa"/>
          </w:tcPr>
          <w:p w14:paraId="46B6DA43" w14:textId="0E01D188" w:rsidR="00D7358C" w:rsidRPr="00D502AE" w:rsidRDefault="00C42E2F" w:rsidP="00EE445F">
            <w:pPr>
              <w:jc w:val="center"/>
              <w:rPr>
                <w:rFonts w:ascii="Arial" w:eastAsia="Calibri" w:hAnsi="Arial" w:cs="Arial"/>
              </w:rPr>
            </w:pPr>
            <w:r w:rsidRPr="00D502AE">
              <w:rPr>
                <w:rFonts w:ascii="Arial" w:eastAsia="Calibri" w:hAnsi="Arial" w:cs="Arial"/>
              </w:rPr>
              <w:t>$</w:t>
            </w:r>
            <w:r w:rsidR="00D502AE">
              <w:rPr>
                <w:rFonts w:ascii="Arial" w:eastAsia="Calibri" w:hAnsi="Arial" w:cs="Arial"/>
              </w:rPr>
              <w:t>429,064.54</w:t>
            </w:r>
          </w:p>
        </w:tc>
        <w:tc>
          <w:tcPr>
            <w:tcW w:w="1440" w:type="dxa"/>
          </w:tcPr>
          <w:p w14:paraId="346803C6" w14:textId="6BF004B4" w:rsidR="00D7358C" w:rsidRPr="00D502AE" w:rsidRDefault="0071580D" w:rsidP="00EE445F">
            <w:pPr>
              <w:jc w:val="center"/>
              <w:rPr>
                <w:rFonts w:ascii="Arial" w:eastAsia="Calibri" w:hAnsi="Arial" w:cs="Arial"/>
              </w:rPr>
            </w:pPr>
            <w:r w:rsidRPr="00D502AE">
              <w:rPr>
                <w:rFonts w:ascii="Arial" w:eastAsia="Calibri" w:hAnsi="Arial" w:cs="Arial"/>
              </w:rPr>
              <w:t>$</w:t>
            </w:r>
            <w:r w:rsidR="00D502AE">
              <w:rPr>
                <w:rFonts w:ascii="Arial" w:eastAsia="Calibri" w:hAnsi="Arial" w:cs="Arial"/>
              </w:rPr>
              <w:t>580,156.50</w:t>
            </w:r>
          </w:p>
        </w:tc>
      </w:tr>
      <w:tr w:rsidR="00D7358C" w:rsidRPr="001618BC" w14:paraId="4D78788E" w14:textId="56AAC627" w:rsidTr="00F5230E">
        <w:tc>
          <w:tcPr>
            <w:tcW w:w="2070" w:type="dxa"/>
          </w:tcPr>
          <w:p w14:paraId="7128955E" w14:textId="0B60817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Municipal Dock</w:t>
            </w:r>
          </w:p>
        </w:tc>
        <w:tc>
          <w:tcPr>
            <w:tcW w:w="1620" w:type="dxa"/>
          </w:tcPr>
          <w:p w14:paraId="3CF730C2" w14:textId="5DE84833" w:rsidR="00D7358C" w:rsidRPr="006204BC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6204BC" w:rsidRPr="006204BC">
              <w:rPr>
                <w:rFonts w:ascii="Arial" w:eastAsia="Calibri" w:hAnsi="Arial" w:cs="Arial"/>
              </w:rPr>
              <w:t>95,045.19</w:t>
            </w:r>
          </w:p>
        </w:tc>
        <w:tc>
          <w:tcPr>
            <w:tcW w:w="1440" w:type="dxa"/>
          </w:tcPr>
          <w:p w14:paraId="721654D2" w14:textId="61CDD7B3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166F17">
              <w:rPr>
                <w:rFonts w:ascii="Arial" w:eastAsia="Calibri" w:hAnsi="Arial" w:cs="Arial"/>
              </w:rPr>
              <w:t>95,809.13</w:t>
            </w:r>
          </w:p>
        </w:tc>
        <w:tc>
          <w:tcPr>
            <w:tcW w:w="1620" w:type="dxa"/>
          </w:tcPr>
          <w:p w14:paraId="5DC0EE07" w14:textId="180BD93B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6204BC">
              <w:rPr>
                <w:rFonts w:ascii="Arial" w:eastAsia="Calibri" w:hAnsi="Arial" w:cs="Arial"/>
              </w:rPr>
              <w:t>65,843.26</w:t>
            </w:r>
          </w:p>
        </w:tc>
        <w:tc>
          <w:tcPr>
            <w:tcW w:w="1440" w:type="dxa"/>
          </w:tcPr>
          <w:p w14:paraId="7CBE5118" w14:textId="16AA1F8C" w:rsidR="00D7358C" w:rsidRPr="00055FE5" w:rsidRDefault="00C65BF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F269E">
              <w:rPr>
                <w:rFonts w:ascii="Arial" w:eastAsia="Calibri" w:hAnsi="Arial" w:cs="Arial"/>
              </w:rPr>
              <w:t>$</w:t>
            </w:r>
            <w:r w:rsidR="005F269E" w:rsidRPr="005F269E">
              <w:rPr>
                <w:rFonts w:ascii="Arial" w:eastAsia="Calibri" w:hAnsi="Arial" w:cs="Arial"/>
              </w:rPr>
              <w:t>252,171.54</w:t>
            </w:r>
          </w:p>
        </w:tc>
        <w:tc>
          <w:tcPr>
            <w:tcW w:w="1440" w:type="dxa"/>
          </w:tcPr>
          <w:p w14:paraId="35BCE5BC" w14:textId="7AF2267D" w:rsidR="00D7358C" w:rsidRPr="00055FE5" w:rsidRDefault="00A118A2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F269E">
              <w:rPr>
                <w:rFonts w:ascii="Arial" w:eastAsia="Calibri" w:hAnsi="Arial" w:cs="Arial"/>
              </w:rPr>
              <w:t>$</w:t>
            </w:r>
            <w:r w:rsidR="0071580D" w:rsidRPr="005F269E">
              <w:rPr>
                <w:rFonts w:ascii="Arial" w:eastAsia="Calibri" w:hAnsi="Arial" w:cs="Arial"/>
              </w:rPr>
              <w:t>25</w:t>
            </w:r>
            <w:r w:rsidR="005F269E" w:rsidRPr="005F269E">
              <w:rPr>
                <w:rFonts w:ascii="Arial" w:eastAsia="Calibri" w:hAnsi="Arial" w:cs="Arial"/>
              </w:rPr>
              <w:t>8,499.81</w:t>
            </w:r>
          </w:p>
        </w:tc>
      </w:tr>
      <w:tr w:rsidR="00D7358C" w:rsidRPr="001618BC" w14:paraId="7C6FB8A0" w14:textId="1441BEFA" w:rsidTr="00F5230E">
        <w:tc>
          <w:tcPr>
            <w:tcW w:w="2070" w:type="dxa"/>
          </w:tcPr>
          <w:p w14:paraId="21B5BCA6" w14:textId="09D8319A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Use</w:t>
            </w:r>
          </w:p>
        </w:tc>
        <w:tc>
          <w:tcPr>
            <w:tcW w:w="1620" w:type="dxa"/>
          </w:tcPr>
          <w:p w14:paraId="5412F6B5" w14:textId="19EC2A13" w:rsidR="00D7358C" w:rsidRPr="006204BC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6204BC" w:rsidRPr="006204BC">
              <w:rPr>
                <w:rFonts w:ascii="Arial" w:eastAsia="Calibri" w:hAnsi="Arial" w:cs="Arial"/>
              </w:rPr>
              <w:t>23,661.30</w:t>
            </w:r>
          </w:p>
        </w:tc>
        <w:tc>
          <w:tcPr>
            <w:tcW w:w="1440" w:type="dxa"/>
          </w:tcPr>
          <w:p w14:paraId="768F65C0" w14:textId="73413490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166F17">
              <w:rPr>
                <w:rFonts w:ascii="Arial" w:eastAsia="Calibri" w:hAnsi="Arial" w:cs="Arial"/>
              </w:rPr>
              <w:t>19,119.34</w:t>
            </w:r>
          </w:p>
        </w:tc>
        <w:tc>
          <w:tcPr>
            <w:tcW w:w="1620" w:type="dxa"/>
          </w:tcPr>
          <w:p w14:paraId="763F7B72" w14:textId="3A052A37" w:rsidR="00D7358C" w:rsidRPr="00A81B9E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6204BC">
              <w:rPr>
                <w:rFonts w:ascii="Arial" w:eastAsia="Calibri" w:hAnsi="Arial" w:cs="Arial"/>
              </w:rPr>
              <w:t>18,717.71</w:t>
            </w:r>
          </w:p>
        </w:tc>
        <w:tc>
          <w:tcPr>
            <w:tcW w:w="1440" w:type="dxa"/>
          </w:tcPr>
          <w:p w14:paraId="48F68100" w14:textId="09AFC108" w:rsidR="00D7358C" w:rsidRPr="00055FE5" w:rsidRDefault="005A559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highlight w:val="yellow"/>
              </w:rPr>
            </w:pPr>
            <w:r w:rsidRPr="00D502AE">
              <w:rPr>
                <w:rFonts w:ascii="Arial" w:eastAsia="Calibri" w:hAnsi="Arial" w:cs="Arial"/>
              </w:rPr>
              <w:t>$</w:t>
            </w:r>
            <w:r w:rsidR="00D502AE" w:rsidRPr="00D502AE">
              <w:rPr>
                <w:rFonts w:ascii="Arial" w:eastAsia="Calibri" w:hAnsi="Arial" w:cs="Arial"/>
              </w:rPr>
              <w:t>43</w:t>
            </w:r>
            <w:r w:rsidR="00D502AE">
              <w:rPr>
                <w:rFonts w:ascii="Arial" w:eastAsia="Calibri" w:hAnsi="Arial" w:cs="Arial"/>
              </w:rPr>
              <w:t>,</w:t>
            </w:r>
            <w:r w:rsidR="00D502AE" w:rsidRPr="00D502AE">
              <w:rPr>
                <w:rFonts w:ascii="Arial" w:eastAsia="Calibri" w:hAnsi="Arial" w:cs="Arial"/>
              </w:rPr>
              <w:t>393.43</w:t>
            </w:r>
          </w:p>
        </w:tc>
        <w:tc>
          <w:tcPr>
            <w:tcW w:w="1440" w:type="dxa"/>
          </w:tcPr>
          <w:p w14:paraId="119167A4" w14:textId="287A8702" w:rsidR="00D7358C" w:rsidRPr="00055FE5" w:rsidRDefault="00C65BF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highlight w:val="yellow"/>
              </w:rPr>
            </w:pPr>
            <w:r w:rsidRPr="00D502AE">
              <w:rPr>
                <w:rFonts w:ascii="Arial" w:eastAsia="Calibri" w:hAnsi="Arial" w:cs="Arial"/>
              </w:rPr>
              <w:t>$</w:t>
            </w:r>
            <w:r w:rsidR="0071580D" w:rsidRPr="00D502AE">
              <w:rPr>
                <w:rFonts w:ascii="Arial" w:eastAsia="Calibri" w:hAnsi="Arial" w:cs="Arial"/>
              </w:rPr>
              <w:t>28,</w:t>
            </w:r>
            <w:r w:rsidR="00D502AE" w:rsidRPr="00D502AE">
              <w:rPr>
                <w:rFonts w:ascii="Arial" w:eastAsia="Calibri" w:hAnsi="Arial" w:cs="Arial"/>
              </w:rPr>
              <w:t>648.78</w:t>
            </w:r>
          </w:p>
        </w:tc>
      </w:tr>
      <w:tr w:rsidR="00D7358C" w:rsidRPr="001618BC" w14:paraId="30A059E5" w14:textId="20CAECC9" w:rsidTr="00F5230E">
        <w:tc>
          <w:tcPr>
            <w:tcW w:w="2070" w:type="dxa"/>
          </w:tcPr>
          <w:p w14:paraId="650AC7D6" w14:textId="3FF454C4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Cap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C42E2F">
              <w:rPr>
                <w:rFonts w:ascii="Arial" w:eastAsia="Calibri" w:hAnsi="Arial" w:cs="Arial"/>
              </w:rPr>
              <w:t>Impr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>*</w:t>
            </w:r>
            <w:proofErr w:type="gramEnd"/>
          </w:p>
        </w:tc>
        <w:tc>
          <w:tcPr>
            <w:tcW w:w="1620" w:type="dxa"/>
          </w:tcPr>
          <w:p w14:paraId="69A1445E" w14:textId="4148B7E9" w:rsidR="00003A37" w:rsidRPr="006204BC" w:rsidRDefault="00FC3108" w:rsidP="00003A37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A81B9E" w:rsidRPr="006204BC">
              <w:rPr>
                <w:rFonts w:ascii="Arial" w:eastAsia="Calibri" w:hAnsi="Arial" w:cs="Arial"/>
              </w:rPr>
              <w:t>17,</w:t>
            </w:r>
            <w:r w:rsidR="006204BC" w:rsidRPr="006204BC">
              <w:rPr>
                <w:rFonts w:ascii="Arial" w:eastAsia="Calibri" w:hAnsi="Arial" w:cs="Arial"/>
              </w:rPr>
              <w:t>102.95</w:t>
            </w:r>
          </w:p>
        </w:tc>
        <w:tc>
          <w:tcPr>
            <w:tcW w:w="1440" w:type="dxa"/>
          </w:tcPr>
          <w:p w14:paraId="6AC8AC01" w14:textId="00D75C9B" w:rsidR="00D7358C" w:rsidRPr="00C42E2F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C3108">
              <w:rPr>
                <w:rFonts w:ascii="Arial" w:eastAsia="Calibri" w:hAnsi="Arial" w:cs="Arial"/>
              </w:rPr>
              <w:t>17,098.64</w:t>
            </w:r>
          </w:p>
        </w:tc>
        <w:tc>
          <w:tcPr>
            <w:tcW w:w="1620" w:type="dxa"/>
          </w:tcPr>
          <w:p w14:paraId="2F7B84BF" w14:textId="60C472CD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$7,08</w:t>
            </w:r>
            <w:r w:rsidR="006204BC">
              <w:rPr>
                <w:rFonts w:ascii="Arial" w:eastAsia="Calibri" w:hAnsi="Arial" w:cs="Arial"/>
              </w:rPr>
              <w:t>7.34</w:t>
            </w:r>
          </w:p>
        </w:tc>
        <w:tc>
          <w:tcPr>
            <w:tcW w:w="1440" w:type="dxa"/>
          </w:tcPr>
          <w:p w14:paraId="5A88E24A" w14:textId="72CE67ED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7C9DBD29" w14:textId="4E21659E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</w:tr>
      <w:tr w:rsidR="007D4417" w:rsidRPr="001618BC" w14:paraId="541B19B5" w14:textId="77777777" w:rsidTr="00F5230E">
        <w:tc>
          <w:tcPr>
            <w:tcW w:w="2070" w:type="dxa"/>
          </w:tcPr>
          <w:p w14:paraId="21227BE8" w14:textId="72E7F473" w:rsidR="007D4417" w:rsidRPr="00C42E2F" w:rsidRDefault="007D4417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Street &amp; Road</w:t>
            </w:r>
          </w:p>
        </w:tc>
        <w:tc>
          <w:tcPr>
            <w:tcW w:w="1620" w:type="dxa"/>
          </w:tcPr>
          <w:p w14:paraId="42F835E5" w14:textId="3E47493C" w:rsidR="007D4417" w:rsidRPr="006204BC" w:rsidRDefault="00FC3108" w:rsidP="00EE445F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6204BC" w:rsidRPr="006204BC">
              <w:rPr>
                <w:rFonts w:ascii="Arial" w:eastAsia="Calibri" w:hAnsi="Arial" w:cs="Arial"/>
              </w:rPr>
              <w:t>222,039.61</w:t>
            </w:r>
          </w:p>
        </w:tc>
        <w:tc>
          <w:tcPr>
            <w:tcW w:w="1440" w:type="dxa"/>
          </w:tcPr>
          <w:p w14:paraId="47385806" w14:textId="7309E935" w:rsidR="007D4417" w:rsidRPr="00C42E2F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166F17">
              <w:rPr>
                <w:rFonts w:ascii="Arial" w:eastAsia="Calibri" w:hAnsi="Arial" w:cs="Arial"/>
              </w:rPr>
              <w:t>217,519.79</w:t>
            </w:r>
          </w:p>
        </w:tc>
        <w:tc>
          <w:tcPr>
            <w:tcW w:w="1620" w:type="dxa"/>
          </w:tcPr>
          <w:p w14:paraId="5795C31B" w14:textId="6B9395B3" w:rsidR="007D4417" w:rsidRPr="00A81B9E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</w:t>
            </w:r>
            <w:r w:rsidR="006204BC">
              <w:rPr>
                <w:rFonts w:ascii="Arial" w:eastAsia="Calibri" w:hAnsi="Arial" w:cs="Arial"/>
              </w:rPr>
              <w:t>306,835.95</w:t>
            </w:r>
          </w:p>
        </w:tc>
        <w:tc>
          <w:tcPr>
            <w:tcW w:w="1440" w:type="dxa"/>
          </w:tcPr>
          <w:p w14:paraId="276AD65A" w14:textId="3724ECB5" w:rsidR="007D4417" w:rsidRPr="00055FE5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F269E">
              <w:rPr>
                <w:rFonts w:ascii="Arial" w:eastAsia="Calibri" w:hAnsi="Arial" w:cs="Arial"/>
              </w:rPr>
              <w:t>$</w:t>
            </w:r>
            <w:r w:rsidR="005F269E" w:rsidRPr="005F269E">
              <w:rPr>
                <w:rFonts w:ascii="Arial" w:eastAsia="Calibri" w:hAnsi="Arial" w:cs="Arial"/>
              </w:rPr>
              <w:t>37,316.61</w:t>
            </w:r>
          </w:p>
        </w:tc>
        <w:tc>
          <w:tcPr>
            <w:tcW w:w="1440" w:type="dxa"/>
          </w:tcPr>
          <w:p w14:paraId="48ADF19E" w14:textId="015292CE" w:rsidR="007D4417" w:rsidRPr="00055FE5" w:rsidRDefault="004937F6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F269E">
              <w:rPr>
                <w:rFonts w:ascii="Arial" w:eastAsia="Calibri" w:hAnsi="Arial" w:cs="Arial"/>
              </w:rPr>
              <w:t>$</w:t>
            </w:r>
            <w:r w:rsidR="005F269E" w:rsidRPr="005F269E">
              <w:rPr>
                <w:rFonts w:ascii="Arial" w:eastAsia="Calibri" w:hAnsi="Arial" w:cs="Arial"/>
              </w:rPr>
              <w:t>169,026.25</w:t>
            </w:r>
          </w:p>
        </w:tc>
      </w:tr>
      <w:tr w:rsidR="00D7358C" w:rsidRPr="001618BC" w14:paraId="3279FD95" w14:textId="79AB6152" w:rsidTr="00F5230E">
        <w:tc>
          <w:tcPr>
            <w:tcW w:w="2070" w:type="dxa"/>
          </w:tcPr>
          <w:p w14:paraId="12A57D1C" w14:textId="2D46DCC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Lighthouse</w:t>
            </w:r>
          </w:p>
        </w:tc>
        <w:tc>
          <w:tcPr>
            <w:tcW w:w="1620" w:type="dxa"/>
          </w:tcPr>
          <w:p w14:paraId="71BD699E" w14:textId="21888DB7" w:rsidR="00D7358C" w:rsidRPr="006204BC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$5,44</w:t>
            </w:r>
            <w:r w:rsidR="00A81B9E" w:rsidRPr="006204BC">
              <w:rPr>
                <w:rFonts w:ascii="Arial" w:eastAsia="Calibri" w:hAnsi="Arial" w:cs="Arial"/>
              </w:rPr>
              <w:t>4.</w:t>
            </w:r>
            <w:r w:rsidR="006204BC" w:rsidRPr="006204BC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1440" w:type="dxa"/>
          </w:tcPr>
          <w:p w14:paraId="0A89D96C" w14:textId="36D4C26A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$5,</w:t>
            </w:r>
            <w:r w:rsidR="00166F17">
              <w:rPr>
                <w:rFonts w:ascii="Arial" w:eastAsia="Calibri" w:hAnsi="Arial" w:cs="Arial"/>
              </w:rPr>
              <w:t>444.17</w:t>
            </w:r>
          </w:p>
        </w:tc>
        <w:tc>
          <w:tcPr>
            <w:tcW w:w="1620" w:type="dxa"/>
          </w:tcPr>
          <w:p w14:paraId="6566C3FF" w14:textId="5F96143C" w:rsidR="00D7358C" w:rsidRPr="00A81B9E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A81B9E">
              <w:rPr>
                <w:rFonts w:ascii="Arial" w:eastAsia="Calibri" w:hAnsi="Arial" w:cs="Arial"/>
              </w:rPr>
              <w:t>$5,</w:t>
            </w:r>
            <w:r w:rsidR="006204BC">
              <w:rPr>
                <w:rFonts w:ascii="Arial" w:eastAsia="Calibri" w:hAnsi="Arial" w:cs="Arial"/>
              </w:rPr>
              <w:t>439.19</w:t>
            </w:r>
          </w:p>
        </w:tc>
        <w:tc>
          <w:tcPr>
            <w:tcW w:w="1440" w:type="dxa"/>
          </w:tcPr>
          <w:p w14:paraId="42DC8C3B" w14:textId="762C6DD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17BA48B2" w14:textId="0B38B65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</w:tr>
      <w:tr w:rsidR="00EB4580" w:rsidRPr="001618BC" w14:paraId="0C52365A" w14:textId="77777777" w:rsidTr="00F5230E">
        <w:tc>
          <w:tcPr>
            <w:tcW w:w="2070" w:type="dxa"/>
          </w:tcPr>
          <w:p w14:paraId="3DBDD693" w14:textId="2A098CAB" w:rsidR="00EB4580" w:rsidRPr="00C42E2F" w:rsidRDefault="00EB4580" w:rsidP="00D735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Reserve*</w:t>
            </w:r>
          </w:p>
        </w:tc>
        <w:tc>
          <w:tcPr>
            <w:tcW w:w="1620" w:type="dxa"/>
          </w:tcPr>
          <w:p w14:paraId="36DD9B32" w14:textId="47A3A220" w:rsidR="00EB4580" w:rsidRPr="006204BC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6204BC">
              <w:rPr>
                <w:rFonts w:ascii="Arial" w:eastAsia="Calibri" w:hAnsi="Arial" w:cs="Arial"/>
              </w:rPr>
              <w:t>$</w:t>
            </w:r>
            <w:r w:rsidR="00A81B9E" w:rsidRPr="006204BC">
              <w:rPr>
                <w:rFonts w:ascii="Arial" w:eastAsia="Calibri" w:hAnsi="Arial" w:cs="Arial"/>
              </w:rPr>
              <w:t>25,0</w:t>
            </w:r>
            <w:r w:rsidR="006204BC" w:rsidRPr="006204BC">
              <w:rPr>
                <w:rFonts w:ascii="Arial" w:eastAsia="Calibri" w:hAnsi="Arial" w:cs="Arial"/>
              </w:rPr>
              <w:t>81.35</w:t>
            </w:r>
          </w:p>
        </w:tc>
        <w:tc>
          <w:tcPr>
            <w:tcW w:w="1440" w:type="dxa"/>
          </w:tcPr>
          <w:p w14:paraId="6E97A62D" w14:textId="2DF77CF0" w:rsidR="00EB4580" w:rsidRPr="00C42E2F" w:rsidRDefault="00EB4580" w:rsidP="00EE44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  <w:r w:rsidR="00166F17">
              <w:rPr>
                <w:rFonts w:ascii="Arial" w:eastAsia="Calibri" w:hAnsi="Arial" w:cs="Arial"/>
              </w:rPr>
              <w:t>25,066.81</w:t>
            </w:r>
          </w:p>
        </w:tc>
        <w:tc>
          <w:tcPr>
            <w:tcW w:w="1620" w:type="dxa"/>
          </w:tcPr>
          <w:p w14:paraId="4ACF0475" w14:textId="62C896C7" w:rsidR="006204BC" w:rsidRPr="00EB4580" w:rsidRDefault="006204BC" w:rsidP="006204B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75,010.68</w:t>
            </w:r>
          </w:p>
        </w:tc>
        <w:tc>
          <w:tcPr>
            <w:tcW w:w="1440" w:type="dxa"/>
          </w:tcPr>
          <w:p w14:paraId="02EADCF1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072AB444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bookmarkEnd w:id="1"/>
    <w:p w14:paraId="0D01FED8" w14:textId="330957EF" w:rsidR="00FD5E52" w:rsidRDefault="003E5B04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  <w:r w:rsidRPr="00D7358C">
        <w:rPr>
          <w:rFonts w:ascii="Arial" w:eastAsia="Calibri" w:hAnsi="Arial" w:cs="Arial"/>
          <w:bCs/>
          <w:sz w:val="18"/>
          <w:szCs w:val="18"/>
        </w:rPr>
        <w:t>*Th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>e Sewer Capital Improvement</w:t>
      </w:r>
      <w:r w:rsidR="00EB4580">
        <w:rPr>
          <w:rFonts w:ascii="Arial" w:eastAsia="Calibri" w:hAnsi="Arial" w:cs="Arial"/>
          <w:bCs/>
          <w:sz w:val="18"/>
          <w:szCs w:val="18"/>
        </w:rPr>
        <w:t xml:space="preserve"> and Reserve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D7358C">
        <w:rPr>
          <w:rFonts w:ascii="Arial" w:eastAsia="Calibri" w:hAnsi="Arial" w:cs="Arial"/>
          <w:bCs/>
          <w:sz w:val="18"/>
          <w:szCs w:val="18"/>
        </w:rPr>
        <w:t>fund</w:t>
      </w:r>
      <w:r w:rsidR="00EB4580">
        <w:rPr>
          <w:rFonts w:ascii="Arial" w:eastAsia="Calibri" w:hAnsi="Arial" w:cs="Arial"/>
          <w:bCs/>
          <w:sz w:val="18"/>
          <w:szCs w:val="18"/>
        </w:rPr>
        <w:t>s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o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nly reports quarterly</w:t>
      </w:r>
      <w:r w:rsidR="001A0CDE">
        <w:rPr>
          <w:rFonts w:ascii="Arial" w:eastAsia="Calibri" w:hAnsi="Arial" w:cs="Arial"/>
          <w:bCs/>
          <w:sz w:val="18"/>
          <w:szCs w:val="18"/>
        </w:rPr>
        <w:t>,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so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the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nearest quarter information 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is 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reported herein</w:t>
      </w:r>
    </w:p>
    <w:p w14:paraId="15485911" w14:textId="77777777" w:rsidR="00344D96" w:rsidRPr="00D7358C" w:rsidRDefault="00344D96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leGrid"/>
        <w:tblW w:w="10283" w:type="dxa"/>
        <w:tblInd w:w="-275" w:type="dxa"/>
        <w:tblLook w:val="04A0" w:firstRow="1" w:lastRow="0" w:firstColumn="1" w:lastColumn="0" w:noHBand="0" w:noVBand="1"/>
      </w:tblPr>
      <w:tblGrid>
        <w:gridCol w:w="1800"/>
        <w:gridCol w:w="8483"/>
      </w:tblGrid>
      <w:tr w:rsidR="00FD5E52" w:rsidRPr="001618BC" w14:paraId="5DE47CCC" w14:textId="77777777" w:rsidTr="00CB0E64">
        <w:tc>
          <w:tcPr>
            <w:tcW w:w="10283" w:type="dxa"/>
            <w:gridSpan w:val="2"/>
            <w:shd w:val="clear" w:color="auto" w:fill="D9D9D9"/>
          </w:tcPr>
          <w:p w14:paraId="209A6369" w14:textId="77777777" w:rsidR="00FD5E52" w:rsidRPr="001618BC" w:rsidRDefault="00FD5E52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 xml:space="preserve">Account Notes </w:t>
            </w:r>
          </w:p>
        </w:tc>
      </w:tr>
      <w:tr w:rsidR="00FD5E52" w:rsidRPr="001618BC" w14:paraId="751930B9" w14:textId="77777777" w:rsidTr="003A0B26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</w:tcPr>
          <w:p w14:paraId="21948D28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Account </w:t>
            </w:r>
          </w:p>
        </w:tc>
        <w:tc>
          <w:tcPr>
            <w:tcW w:w="8483" w:type="dxa"/>
            <w:tcBorders>
              <w:bottom w:val="single" w:sz="4" w:space="0" w:color="auto"/>
            </w:tcBorders>
          </w:tcPr>
          <w:p w14:paraId="5AF7F259" w14:textId="77777777" w:rsidR="00FD5E52" w:rsidRPr="001618BC" w:rsidRDefault="00FD5E52" w:rsidP="00CB0E64">
            <w:pPr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Monthly Highlights </w:t>
            </w:r>
          </w:p>
        </w:tc>
      </w:tr>
      <w:tr w:rsidR="00FD5E52" w:rsidRPr="001618BC" w14:paraId="3F1E4B5D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26F14BA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General Fund: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051096FD" w14:textId="31BAC7B3" w:rsidR="0009142B" w:rsidRDefault="000E2CD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The majority of this account’s funds are from property taxes and grants not involving the below accounts. 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Large expenses relative to one-time costs of returning an overpayment of AR</w:t>
            </w:r>
            <w:r w:rsidR="00F904F7">
              <w:rPr>
                <w:rFonts w:ascii="Arial" w:eastAsia="Calibri" w:hAnsi="Arial" w:cs="Arial"/>
                <w:iCs/>
                <w:sz w:val="20"/>
                <w:szCs w:val="20"/>
              </w:rPr>
              <w:t>P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A funds ($60,136), purchasing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the new township pickup, snowblade, and trailer (over $40,000), as well as costs associated with re-roofing the Deputy Residence ($26,</w:t>
            </w:r>
            <w:r w:rsidR="00C42E2F">
              <w:rPr>
                <w:rFonts w:ascii="Arial" w:eastAsia="Calibri" w:hAnsi="Arial" w:cs="Arial"/>
                <w:iCs/>
                <w:sz w:val="20"/>
                <w:szCs w:val="20"/>
              </w:rPr>
              <w:t>4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>00)</w:t>
            </w:r>
            <w:r w:rsid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have affected this fund.  Other than those expenses, payroll remains the greatest expense for the township with greater hours worked during the summer months.</w:t>
            </w:r>
          </w:p>
          <w:p w14:paraId="5A7B1695" w14:textId="6053073C" w:rsidR="00D603D1" w:rsidRPr="00A76A7A" w:rsidRDefault="00D603D1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26C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Additional revenues are expected</w:t>
            </w:r>
            <w:r w:rsidR="003A0B26">
              <w:rPr>
                <w:rFonts w:ascii="Arial" w:eastAsia="Calibri" w:hAnsi="Arial" w:cs="Arial"/>
                <w:iCs/>
                <w:sz w:val="20"/>
                <w:szCs w:val="20"/>
              </w:rPr>
              <w:t>, these include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$216,601 in winter taxes</w:t>
            </w:r>
            <w:r w:rsidR="00F50CC4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</w:t>
            </w:r>
            <w:r w:rsidR="000147B9" w:rsidRPr="001326C3">
              <w:rPr>
                <w:rFonts w:ascii="Arial" w:eastAsia="Calibri" w:hAnsi="Arial" w:cs="Arial"/>
                <w:i/>
                <w:sz w:val="20"/>
                <w:szCs w:val="20"/>
              </w:rPr>
              <w:t>49,489.36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from the State for the Campground</w:t>
            </w:r>
            <w:r w:rsidR="002F74D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transfer of general fund costs incurred via the Dock or Sewer funded work.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166F17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C2531D" w:rsidRPr="00A7469C">
              <w:rPr>
                <w:rFonts w:ascii="Arial" w:eastAsia="Calibri" w:hAnsi="Arial" w:cs="Arial"/>
                <w:i/>
                <w:sz w:val="20"/>
                <w:szCs w:val="20"/>
              </w:rPr>
              <w:t>By 2/1/23 the $50,000</w:t>
            </w:r>
            <w:r w:rsidR="00C2531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166F17" w:rsidRPr="006204BC">
              <w:rPr>
                <w:rFonts w:ascii="Arial" w:eastAsia="Calibri" w:hAnsi="Arial" w:cs="Arial"/>
                <w:i/>
                <w:sz w:val="20"/>
                <w:szCs w:val="20"/>
              </w:rPr>
              <w:t xml:space="preserve">from the reserve fund </w:t>
            </w:r>
            <w:r w:rsidR="00C2531D">
              <w:rPr>
                <w:rFonts w:ascii="Arial" w:eastAsia="Calibri" w:hAnsi="Arial" w:cs="Arial"/>
                <w:i/>
                <w:sz w:val="20"/>
                <w:szCs w:val="20"/>
              </w:rPr>
              <w:t>will</w:t>
            </w:r>
            <w:r w:rsidR="00166F17" w:rsidRPr="006204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be repaid.</w:t>
            </w:r>
            <w:r w:rsidR="00C2531D">
              <w:rPr>
                <w:rFonts w:ascii="Arial" w:eastAsia="Calibri" w:hAnsi="Arial" w:cs="Arial"/>
                <w:i/>
                <w:sz w:val="20"/>
                <w:szCs w:val="20"/>
              </w:rPr>
              <w:t xml:space="preserve">  We are awaiting a reimbursement payment for TIS in the amount of $8,743.65.</w:t>
            </w:r>
          </w:p>
        </w:tc>
      </w:tr>
      <w:tr w:rsidR="00FD5E52" w:rsidRPr="001618BC" w14:paraId="444D542F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5FE77BC6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Municipal Dock: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E844B66" w14:textId="1D95F33D" w:rsidR="00825375" w:rsidRPr="00A76A7A" w:rsidRDefault="00A76A7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This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enterprise fund (no millage)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is in good shape.  More detailed financial information will be provided in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a later scheduled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Board Packet.</w:t>
            </w:r>
            <w:r w:rsidR="001326C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repair of the floating docks may not be covered by insurance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(wind damage not water damage is covered)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305CB7F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5A35787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661C8AF" w14:textId="707833E3" w:rsidR="00FD5E52" w:rsidRPr="00A76A7A" w:rsidRDefault="00FD5E52" w:rsidP="00CB0E64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(no millage)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does not receive tax dollars. </w:t>
            </w:r>
            <w:r w:rsidR="0081457F" w:rsidRPr="00A76A7A">
              <w:rPr>
                <w:rFonts w:ascii="Arial" w:eastAsia="Calibri" w:hAnsi="Arial" w:cs="Arial"/>
                <w:iCs/>
                <w:sz w:val="20"/>
                <w:szCs w:val="20"/>
              </w:rPr>
              <w:t>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ewer users continue to pay in a timely manner. Annual sewer study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will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be completed </w:t>
            </w:r>
            <w:r w:rsidR="00CA4FD4">
              <w:rPr>
                <w:rFonts w:ascii="Arial" w:eastAsia="Calibri" w:hAnsi="Arial" w:cs="Arial"/>
                <w:iCs/>
                <w:sz w:val="20"/>
                <w:szCs w:val="20"/>
              </w:rPr>
              <w:t>in November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final pumping cost was $17,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>220 for 22,800 gallons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130F4B6C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700A6920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Capital Improvement: </w:t>
            </w:r>
          </w:p>
        </w:tc>
        <w:tc>
          <w:tcPr>
            <w:tcW w:w="8483" w:type="dxa"/>
            <w:tcBorders>
              <w:left w:val="nil"/>
            </w:tcBorders>
            <w:shd w:val="clear" w:color="auto" w:fill="auto"/>
            <w:vAlign w:val="center"/>
          </w:tcPr>
          <w:p w14:paraId="5A6FEE21" w14:textId="2E10D582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(no millage) was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set up to save money for capital improvement projects related to the sanitary sewer.  </w:t>
            </w:r>
          </w:p>
        </w:tc>
      </w:tr>
      <w:tr w:rsidR="005A5599" w:rsidRPr="001618BC" w14:paraId="04611CA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0ABFAC98" w14:textId="32228021" w:rsidR="005A5599" w:rsidRPr="001618BC" w:rsidRDefault="005A5599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Street &amp; Road: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6DE7E05" w14:textId="77777777" w:rsidR="005A5599" w:rsidRDefault="005A5599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millage-based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account is stable; however, the every-three-year purchase of gravel </w:t>
            </w:r>
            <w:r w:rsidR="00FD2D4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($131,160 in 2022)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will reduce any surpluses as will any township-based road improvement.</w:t>
            </w:r>
          </w:p>
          <w:p w14:paraId="764D090D" w14:textId="6EF8D562" w:rsidR="001326C3" w:rsidRPr="001326C3" w:rsidRDefault="001326C3" w:rsidP="00CB0E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204B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$144,000 </w:t>
            </w:r>
            <w:r w:rsidR="006204BC" w:rsidRPr="006204B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was </w:t>
            </w:r>
            <w:r w:rsidRPr="006204BC">
              <w:rPr>
                <w:rFonts w:ascii="Arial" w:eastAsia="Calibri" w:hAnsi="Arial" w:cs="Arial"/>
                <w:iCs/>
                <w:sz w:val="20"/>
                <w:szCs w:val="20"/>
              </w:rPr>
              <w:t>paid for the gravel costs and two dust control applications.</w:t>
            </w:r>
          </w:p>
        </w:tc>
      </w:tr>
      <w:tr w:rsidR="00FD5E52" w:rsidRPr="001618BC" w14:paraId="78CB3EB1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4CCD2322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Lighthouse: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4C9B254" w14:textId="6DFA776E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 fund is set up to save money for improvements to the Whiskey Point Lighthouse.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Funds come from 50% of the donations during summer tours sponsored by BIHS.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Painting the tower needs to be assessed.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D5E52" w:rsidRPr="001618BC" w14:paraId="7C0D0A5E" w14:textId="77777777" w:rsidTr="003A0B26">
        <w:tc>
          <w:tcPr>
            <w:tcW w:w="10283" w:type="dxa"/>
            <w:gridSpan w:val="2"/>
            <w:vAlign w:val="center"/>
          </w:tcPr>
          <w:p w14:paraId="28310802" w14:textId="7B7B72FC" w:rsidR="00FD5E52" w:rsidRPr="001618BC" w:rsidRDefault="00FD5E52" w:rsidP="00CB0E6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Cs/>
                <w:i/>
                <w:iCs/>
                <w:color w:val="A6A6A6"/>
                <w:sz w:val="24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4"/>
                <w:szCs w:val="24"/>
              </w:rPr>
              <w:t xml:space="preserve">Other Monthly Notes: 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A second page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is added t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>o this report which gives board members a snapshot of Charlevoix State Bank funds</w:t>
            </w:r>
            <w:r w:rsidR="0034567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on the day the snapshot was taken (not the end of the previous month).</w:t>
            </w:r>
          </w:p>
        </w:tc>
      </w:tr>
    </w:tbl>
    <w:p w14:paraId="1B53A998" w14:textId="1D1FF772" w:rsidR="00FD5E52" w:rsidRPr="001618BC" w:rsidRDefault="00FD5E52" w:rsidP="00FD5E52">
      <w:pPr>
        <w:rPr>
          <w:rFonts w:ascii="Arial" w:hAnsi="Arial" w:cs="Arial"/>
          <w:sz w:val="18"/>
          <w:szCs w:val="18"/>
        </w:rPr>
      </w:pPr>
    </w:p>
    <w:p w14:paraId="739DDFFE" w14:textId="77777777" w:rsidR="00FD5E52" w:rsidRDefault="00FD5E52" w:rsidP="00FD5E5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A700D2" w14:textId="77777777" w:rsidR="00FD5E52" w:rsidRDefault="00FD5E52" w:rsidP="00FD5E52">
      <w:pPr>
        <w:rPr>
          <w:sz w:val="18"/>
          <w:szCs w:val="18"/>
        </w:rPr>
      </w:pPr>
    </w:p>
    <w:p w14:paraId="43D74158" w14:textId="77777777" w:rsidR="00FD5E52" w:rsidRDefault="00FD5E52" w:rsidP="00FD5E52">
      <w:pPr>
        <w:rPr>
          <w:sz w:val="18"/>
          <w:szCs w:val="18"/>
        </w:rPr>
      </w:pPr>
    </w:p>
    <w:p w14:paraId="33F2AAA1" w14:textId="15F3116E" w:rsidR="00FD5E52" w:rsidRPr="00E67BC6" w:rsidRDefault="00FD5E52" w:rsidP="00FD5E52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48"/>
        </w:rPr>
      </w:pPr>
      <w:r w:rsidRPr="00E67BC6">
        <w:rPr>
          <w:rFonts w:ascii="Arial" w:eastAsia="Calibri" w:hAnsi="Arial" w:cs="Arial"/>
          <w:b/>
          <w:bCs/>
          <w:sz w:val="28"/>
          <w:szCs w:val="48"/>
        </w:rPr>
        <w:t>Charlevoix State Bank</w:t>
      </w:r>
    </w:p>
    <w:p w14:paraId="59C96D9F" w14:textId="4242B844" w:rsidR="00B44066" w:rsidRPr="00E67BC6" w:rsidRDefault="00FC3108" w:rsidP="00B44066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48"/>
        </w:rPr>
      </w:pPr>
      <w:r w:rsidRPr="00E67BC6">
        <w:rPr>
          <w:rFonts w:ascii="Arial" w:eastAsia="Calibri" w:hAnsi="Arial" w:cs="Arial"/>
          <w:b/>
          <w:bCs/>
          <w:sz w:val="28"/>
          <w:szCs w:val="48"/>
        </w:rPr>
        <w:t xml:space="preserve">St James Township </w:t>
      </w:r>
      <w:r w:rsidR="00B44066" w:rsidRPr="00E67BC6">
        <w:rPr>
          <w:rFonts w:ascii="Arial" w:eastAsia="Calibri" w:hAnsi="Arial" w:cs="Arial"/>
          <w:b/>
          <w:bCs/>
          <w:sz w:val="28"/>
          <w:szCs w:val="48"/>
        </w:rPr>
        <w:t xml:space="preserve">Account Status as of </w:t>
      </w:r>
      <w:r w:rsidR="00166F17" w:rsidRPr="00E67BC6">
        <w:rPr>
          <w:rFonts w:ascii="Arial" w:eastAsia="Calibri" w:hAnsi="Arial" w:cs="Arial"/>
          <w:b/>
          <w:bCs/>
          <w:sz w:val="28"/>
          <w:szCs w:val="48"/>
        </w:rPr>
        <w:t>January 10</w:t>
      </w:r>
      <w:r w:rsidR="00B44066" w:rsidRPr="00E67BC6">
        <w:rPr>
          <w:rFonts w:ascii="Arial" w:eastAsia="Calibri" w:hAnsi="Arial" w:cs="Arial"/>
          <w:b/>
          <w:bCs/>
          <w:sz w:val="28"/>
          <w:szCs w:val="48"/>
        </w:rPr>
        <w:t>, 202</w:t>
      </w:r>
      <w:r w:rsidR="00166F17" w:rsidRPr="00E67BC6">
        <w:rPr>
          <w:rFonts w:ascii="Arial" w:eastAsia="Calibri" w:hAnsi="Arial" w:cs="Arial"/>
          <w:b/>
          <w:bCs/>
          <w:sz w:val="28"/>
          <w:szCs w:val="48"/>
        </w:rPr>
        <w:t>3</w:t>
      </w:r>
    </w:p>
    <w:p w14:paraId="14A3D6B5" w14:textId="77777777" w:rsidR="0007294C" w:rsidRDefault="0007294C" w:rsidP="00B4406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</w:p>
    <w:p w14:paraId="76D0A605" w14:textId="3B672D49" w:rsidR="00B44066" w:rsidRDefault="0007294C" w:rsidP="00FD5E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>
        <w:rPr>
          <w:noProof/>
        </w:rPr>
        <w:drawing>
          <wp:inline distT="0" distB="0" distL="0" distR="0" wp14:anchorId="6748B707" wp14:editId="7E2DE8A3">
            <wp:extent cx="5943600" cy="491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0B63" w14:textId="56BB2A5D" w:rsidR="00E67BC6" w:rsidRPr="00E67BC6" w:rsidRDefault="00E67BC6" w:rsidP="00E67B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7BC6">
        <w:rPr>
          <w:rFonts w:ascii="Arial" w:eastAsia="Calibri" w:hAnsi="Arial" w:cs="Arial"/>
          <w:sz w:val="24"/>
          <w:szCs w:val="24"/>
        </w:rPr>
        <w:t xml:space="preserve">Note: The large Trust &amp; Agency amount is due to the incoming property taxes that are for other entities </w:t>
      </w:r>
      <w:r>
        <w:rPr>
          <w:rFonts w:ascii="Arial" w:eastAsia="Calibri" w:hAnsi="Arial" w:cs="Arial"/>
          <w:sz w:val="24"/>
          <w:szCs w:val="24"/>
        </w:rPr>
        <w:t xml:space="preserve">and are </w:t>
      </w:r>
      <w:r w:rsidRPr="00E67BC6">
        <w:rPr>
          <w:rFonts w:ascii="Arial" w:eastAsia="Calibri" w:hAnsi="Arial" w:cs="Arial"/>
          <w:sz w:val="24"/>
          <w:szCs w:val="24"/>
        </w:rPr>
        <w:t>being sent to them.</w:t>
      </w:r>
      <w:r>
        <w:rPr>
          <w:rFonts w:ascii="Arial" w:eastAsia="Calibri" w:hAnsi="Arial" w:cs="Arial"/>
          <w:sz w:val="24"/>
          <w:szCs w:val="24"/>
        </w:rPr>
        <w:t xml:space="preserve">  A number of recently sent checks to island entities have yet to be cashed.</w:t>
      </w:r>
    </w:p>
    <w:sectPr w:rsidR="00E67BC6" w:rsidRPr="00E67BC6" w:rsidSect="00856262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9B1" w14:textId="77777777" w:rsidR="002577F9" w:rsidRDefault="002577F9">
      <w:pPr>
        <w:spacing w:after="0" w:line="240" w:lineRule="auto"/>
      </w:pPr>
      <w:r>
        <w:separator/>
      </w:r>
    </w:p>
  </w:endnote>
  <w:endnote w:type="continuationSeparator" w:id="0">
    <w:p w14:paraId="4522AB06" w14:textId="77777777" w:rsidR="002577F9" w:rsidRDefault="002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F846" w14:textId="77777777" w:rsidR="002577F9" w:rsidRDefault="002577F9">
      <w:pPr>
        <w:spacing w:after="0" w:line="240" w:lineRule="auto"/>
      </w:pPr>
      <w:r>
        <w:separator/>
      </w:r>
    </w:p>
  </w:footnote>
  <w:footnote w:type="continuationSeparator" w:id="0">
    <w:p w14:paraId="6CF03EC5" w14:textId="77777777" w:rsidR="002577F9" w:rsidRDefault="0025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1BA9" w14:textId="77777777" w:rsidR="00C7176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B38"/>
    <w:multiLevelType w:val="hybridMultilevel"/>
    <w:tmpl w:val="F91EBA7E"/>
    <w:lvl w:ilvl="0" w:tplc="3A08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52"/>
    <w:rsid w:val="00003A37"/>
    <w:rsid w:val="000147B9"/>
    <w:rsid w:val="00014FE3"/>
    <w:rsid w:val="00050A88"/>
    <w:rsid w:val="00055FE5"/>
    <w:rsid w:val="0007294C"/>
    <w:rsid w:val="0009142B"/>
    <w:rsid w:val="000C0F71"/>
    <w:rsid w:val="000D4BE1"/>
    <w:rsid w:val="000E2CDA"/>
    <w:rsid w:val="0012265D"/>
    <w:rsid w:val="001326C3"/>
    <w:rsid w:val="001618BC"/>
    <w:rsid w:val="00166F17"/>
    <w:rsid w:val="00170909"/>
    <w:rsid w:val="001A0CDE"/>
    <w:rsid w:val="00215F58"/>
    <w:rsid w:val="002577F9"/>
    <w:rsid w:val="00277FEF"/>
    <w:rsid w:val="002A09D9"/>
    <w:rsid w:val="002A22D0"/>
    <w:rsid w:val="002E29B5"/>
    <w:rsid w:val="002F74DC"/>
    <w:rsid w:val="00336839"/>
    <w:rsid w:val="00342C61"/>
    <w:rsid w:val="00344D96"/>
    <w:rsid w:val="00345671"/>
    <w:rsid w:val="00353288"/>
    <w:rsid w:val="0037335D"/>
    <w:rsid w:val="003956B9"/>
    <w:rsid w:val="003A0B26"/>
    <w:rsid w:val="003E5B04"/>
    <w:rsid w:val="00460529"/>
    <w:rsid w:val="00485764"/>
    <w:rsid w:val="004935BD"/>
    <w:rsid w:val="004937F6"/>
    <w:rsid w:val="005443DE"/>
    <w:rsid w:val="005A5599"/>
    <w:rsid w:val="005B6823"/>
    <w:rsid w:val="005D05F4"/>
    <w:rsid w:val="005F269E"/>
    <w:rsid w:val="006204BC"/>
    <w:rsid w:val="006560DC"/>
    <w:rsid w:val="006B194E"/>
    <w:rsid w:val="006B232E"/>
    <w:rsid w:val="0071580D"/>
    <w:rsid w:val="00727BE2"/>
    <w:rsid w:val="00745F3C"/>
    <w:rsid w:val="00767E90"/>
    <w:rsid w:val="00774BBB"/>
    <w:rsid w:val="007D053C"/>
    <w:rsid w:val="007D4417"/>
    <w:rsid w:val="008040CA"/>
    <w:rsid w:val="0081457F"/>
    <w:rsid w:val="00825375"/>
    <w:rsid w:val="00842599"/>
    <w:rsid w:val="00893E8B"/>
    <w:rsid w:val="008B02CE"/>
    <w:rsid w:val="00922EA9"/>
    <w:rsid w:val="00A02CF5"/>
    <w:rsid w:val="00A118A2"/>
    <w:rsid w:val="00A23AD3"/>
    <w:rsid w:val="00A7469C"/>
    <w:rsid w:val="00A76A7A"/>
    <w:rsid w:val="00A81B9E"/>
    <w:rsid w:val="00A94691"/>
    <w:rsid w:val="00AD76E5"/>
    <w:rsid w:val="00AF1529"/>
    <w:rsid w:val="00AF6A73"/>
    <w:rsid w:val="00B4027D"/>
    <w:rsid w:val="00B44066"/>
    <w:rsid w:val="00B71829"/>
    <w:rsid w:val="00C2531D"/>
    <w:rsid w:val="00C42E2F"/>
    <w:rsid w:val="00C474A8"/>
    <w:rsid w:val="00C5382B"/>
    <w:rsid w:val="00C65BF9"/>
    <w:rsid w:val="00C80985"/>
    <w:rsid w:val="00CA4FD4"/>
    <w:rsid w:val="00CA5C10"/>
    <w:rsid w:val="00CD2D64"/>
    <w:rsid w:val="00CF3E4F"/>
    <w:rsid w:val="00D023F0"/>
    <w:rsid w:val="00D123E6"/>
    <w:rsid w:val="00D158DD"/>
    <w:rsid w:val="00D502AE"/>
    <w:rsid w:val="00D53D47"/>
    <w:rsid w:val="00D57E65"/>
    <w:rsid w:val="00D603D1"/>
    <w:rsid w:val="00D63BC6"/>
    <w:rsid w:val="00D7358C"/>
    <w:rsid w:val="00DB2B14"/>
    <w:rsid w:val="00DF141B"/>
    <w:rsid w:val="00DF45A8"/>
    <w:rsid w:val="00E103AC"/>
    <w:rsid w:val="00E67BC6"/>
    <w:rsid w:val="00E97D44"/>
    <w:rsid w:val="00EB005D"/>
    <w:rsid w:val="00EB4580"/>
    <w:rsid w:val="00EE445F"/>
    <w:rsid w:val="00F14B47"/>
    <w:rsid w:val="00F50CC4"/>
    <w:rsid w:val="00F5230E"/>
    <w:rsid w:val="00F904F7"/>
    <w:rsid w:val="00FB5397"/>
    <w:rsid w:val="00FC3108"/>
    <w:rsid w:val="00FD2D4A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00E"/>
  <w15:chartTrackingRefBased/>
  <w15:docId w15:val="{C401715D-86ED-481F-A97A-E1BA097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52"/>
  </w:style>
  <w:style w:type="paragraph" w:styleId="ListParagraph">
    <w:name w:val="List Paragraph"/>
    <w:basedOn w:val="Normal"/>
    <w:uiPriority w:val="34"/>
    <w:qFormat/>
    <w:rsid w:val="001A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5765-9238-41E5-9394-81A1BB3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8</cp:revision>
  <cp:lastPrinted>2022-11-10T18:48:00Z</cp:lastPrinted>
  <dcterms:created xsi:type="dcterms:W3CDTF">2023-01-10T09:07:00Z</dcterms:created>
  <dcterms:modified xsi:type="dcterms:W3CDTF">2023-01-11T17:12:00Z</dcterms:modified>
</cp:coreProperties>
</file>